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417"/>
        <w:gridCol w:w="2693"/>
        <w:gridCol w:w="284"/>
        <w:gridCol w:w="4414"/>
      </w:tblGrid>
      <w:tr w:rsidR="0078128D" w:rsidTr="00E75971">
        <w:trPr>
          <w:trHeight w:val="10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E047DF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E047DF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E75971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95781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シメチジン錠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200mg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41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95781D" w:rsidP="0031418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タガメット錠</w:t>
            </w:r>
            <w:r>
              <w:rPr>
                <w:rFonts w:ascii="Verdana" w:eastAsia="ＭＳ ゴシック" w:hAnsi="Verdana"/>
                <w:b/>
                <w:sz w:val="22"/>
              </w:rPr>
              <w:t>200mg</w:t>
            </w:r>
          </w:p>
        </w:tc>
      </w:tr>
      <w:tr w:rsidR="0078128D" w:rsidTr="00E75971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E047DF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EE7F9F" w:rsidP="00E047DF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036781">
        <w:trPr>
          <w:cantSplit/>
          <w:trHeight w:val="117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95781D" w:rsidP="00E047DF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シメチジン</w:t>
            </w:r>
          </w:p>
        </w:tc>
      </w:tr>
      <w:tr w:rsidR="0078128D" w:rsidTr="00E047DF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95781D">
              <w:rPr>
                <w:rFonts w:ascii="Verdana" w:eastAsia="ＭＳ Ｐ明朝" w:hAnsi="Verdana" w:hint="eastAsia"/>
                <w:sz w:val="22"/>
              </w:rPr>
              <w:t>シメチジン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95781D">
              <w:rPr>
                <w:rFonts w:ascii="Verdana" w:eastAsia="ＭＳ Ｐ明朝" w:hAnsi="Verdana" w:hint="eastAsia"/>
                <w:sz w:val="22"/>
              </w:rPr>
              <w:t>200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E047DF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95781D" w:rsidP="00E047DF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H</w:t>
            </w:r>
            <w:r>
              <w:rPr>
                <w:rStyle w:val="main-contents1"/>
                <w:rFonts w:eastAsia="ＭＳ Ｐ明朝" w:hint="eastAsia"/>
                <w:sz w:val="22"/>
                <w:vertAlign w:val="subscript"/>
              </w:rPr>
              <w:t>2</w:t>
            </w:r>
            <w:r>
              <w:rPr>
                <w:rStyle w:val="main-contents1"/>
                <w:rFonts w:eastAsia="ＭＳ Ｐ明朝" w:hint="eastAsia"/>
                <w:sz w:val="22"/>
              </w:rPr>
              <w:t>受容体拮抗剤</w:t>
            </w:r>
          </w:p>
        </w:tc>
      </w:tr>
      <w:tr w:rsidR="0078128D" w:rsidTr="00E75971">
        <w:trPr>
          <w:trHeight w:val="7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</w:tcBorders>
          </w:tcPr>
          <w:p w:rsidR="0078128D" w:rsidRDefault="0095781D" w:rsidP="00717D83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95781D">
              <w:rPr>
                <w:rFonts w:ascii="Verdana" w:eastAsia="ＭＳ Ｐ明朝" w:hAnsi="Verdana" w:hint="eastAsia"/>
              </w:rPr>
              <w:t>5.</w:t>
            </w:r>
            <w:r w:rsidR="00A92A8E">
              <w:rPr>
                <w:rFonts w:ascii="Verdana" w:eastAsia="ＭＳ Ｐ明朝" w:hAnsi="Verdana"/>
              </w:rPr>
              <w:t>90</w:t>
            </w:r>
            <w:r w:rsidRPr="0095781D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414" w:type="dxa"/>
            <w:tcBorders>
              <w:right w:val="single" w:sz="18" w:space="0" w:color="auto"/>
            </w:tcBorders>
          </w:tcPr>
          <w:p w:rsidR="0078128D" w:rsidRDefault="00A92A8E" w:rsidP="00E047DF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8.90</w:t>
            </w:r>
            <w:r w:rsidR="0095781D" w:rsidRPr="0095781D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392A15">
        <w:trPr>
          <w:trHeight w:val="138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A92A8E" w:rsidP="00717D83">
            <w:pPr>
              <w:spacing w:line="26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3.00</w:t>
            </w:r>
            <w:r w:rsidR="0095781D" w:rsidRPr="0095781D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036781">
        <w:trPr>
          <w:cantSplit/>
          <w:trHeight w:val="668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39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81D" w:rsidRDefault="0095781D" w:rsidP="00E047DF">
            <w:pPr>
              <w:spacing w:line="240" w:lineRule="exact"/>
              <w:ind w:firstLine="1"/>
              <w:rPr>
                <w:rStyle w:val="main-contents1"/>
                <w:rFonts w:eastAsia="ＭＳ Ｐ明朝"/>
              </w:rPr>
            </w:pPr>
            <w:r>
              <w:rPr>
                <w:rStyle w:val="main-contents1"/>
                <w:rFonts w:eastAsia="ＭＳ Ｐ明朝" w:hint="eastAsia"/>
              </w:rPr>
              <w:t>胃潰瘍、十二指腸潰瘍、吻合部潰瘍、</w:t>
            </w:r>
            <w:proofErr w:type="spellStart"/>
            <w:r>
              <w:rPr>
                <w:rStyle w:val="main-contents1"/>
                <w:rFonts w:eastAsia="ＭＳ Ｐ明朝" w:hint="eastAsia"/>
              </w:rPr>
              <w:t>Zollinger</w:t>
            </w:r>
            <w:proofErr w:type="spellEnd"/>
            <w:r>
              <w:rPr>
                <w:rStyle w:val="main-contents1"/>
                <w:rFonts w:eastAsia="ＭＳ Ｐ明朝" w:hint="eastAsia"/>
              </w:rPr>
              <w:t>-Ellison</w:t>
            </w:r>
            <w:r>
              <w:rPr>
                <w:rStyle w:val="main-contents1"/>
                <w:rFonts w:eastAsia="ＭＳ Ｐ明朝" w:hint="eastAsia"/>
              </w:rPr>
              <w:t>症候群、逆流性食道炎、上部消化管出血（消化性潰瘍、急性ストレス潰瘍、出血性胃炎による）</w:t>
            </w:r>
          </w:p>
          <w:p w:rsidR="0095781D" w:rsidRDefault="0095781D" w:rsidP="00E047DF">
            <w:pPr>
              <w:spacing w:line="240" w:lineRule="exact"/>
              <w:ind w:firstLine="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下記疾患の胃粘膜病変（びらん、出血、発赤、浮腫）の改善</w:t>
            </w:r>
          </w:p>
          <w:p w:rsidR="0078128D" w:rsidRDefault="0095781D" w:rsidP="00E047DF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急性胃炎、慢性胃炎の急性増悪期</w:t>
            </w:r>
          </w:p>
        </w:tc>
      </w:tr>
      <w:tr w:rsidR="0078128D" w:rsidTr="00036781">
        <w:trPr>
          <w:cantSplit/>
          <w:trHeight w:val="2950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E047DF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39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81D" w:rsidRDefault="0095781D" w:rsidP="00E047DF">
            <w:pPr>
              <w:snapToGrid w:val="0"/>
              <w:spacing w:line="240" w:lineRule="exact"/>
              <w:ind w:left="227" w:hanging="227"/>
              <w:rPr>
                <w:rStyle w:val="main-contents1"/>
                <w:rFonts w:eastAsia="ＭＳ Ｐゴシック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胃潰瘍、十二指腸潰瘍</w:t>
            </w:r>
          </w:p>
          <w:p w:rsidR="0095781D" w:rsidRDefault="0095781D" w:rsidP="00E047DF">
            <w:pPr>
              <w:snapToGrid w:val="0"/>
              <w:spacing w:line="240" w:lineRule="exact"/>
              <w:ind w:leftChars="83" w:left="225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通常、成人にはシメチジンとして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/>
                <w:sz w:val="20"/>
              </w:rPr>
              <w:t>800mg</w:t>
            </w:r>
            <w:r>
              <w:rPr>
                <w:rFonts w:ascii="Verdana" w:eastAsia="ＭＳ Ｐ明朝" w:hAnsi="Verdan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/>
                <w:sz w:val="20"/>
              </w:rPr>
              <w:t>回（朝食後及び就寝前）に分割して経口投与する。また、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日量を</w:t>
            </w:r>
            <w:r>
              <w:rPr>
                <w:rFonts w:ascii="Verdana" w:eastAsia="ＭＳ Ｐ明朝" w:hAnsi="Verdana" w:hint="eastAsia"/>
                <w:sz w:val="20"/>
              </w:rPr>
              <w:t>4</w:t>
            </w:r>
            <w:r>
              <w:rPr>
                <w:rFonts w:ascii="Verdana" w:eastAsia="ＭＳ Ｐ明朝" w:hAnsi="Verdana"/>
                <w:sz w:val="20"/>
              </w:rPr>
              <w:t>回（毎食後及び就寝前）に分割もしくは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回（就寝前）投与することもできる。なお、年齢・症状により適宜増減する。</w:t>
            </w:r>
          </w:p>
          <w:p w:rsidR="0095781D" w:rsidRDefault="0095781D" w:rsidP="00E047DF">
            <w:pPr>
              <w:snapToGrid w:val="0"/>
              <w:spacing w:line="240" w:lineRule="exact"/>
              <w:rPr>
                <w:rStyle w:val="main-contents1"/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吻合部潰瘍、</w:t>
            </w:r>
            <w:proofErr w:type="spellStart"/>
            <w:r w:rsidRPr="00D30FC3">
              <w:rPr>
                <w:rFonts w:ascii="Verdana" w:eastAsia="ＭＳ Ｐゴシック" w:hAnsi="Verdana"/>
                <w:sz w:val="20"/>
              </w:rPr>
              <w:t>Zollinger</w:t>
            </w:r>
            <w:proofErr w:type="spellEnd"/>
            <w:r w:rsidRPr="00D30FC3">
              <w:rPr>
                <w:rFonts w:ascii="Verdana" w:eastAsia="ＭＳ Ｐゴシック" w:hAnsi="Verdana"/>
                <w:sz w:val="20"/>
              </w:rPr>
              <w:t>-Ellison</w:t>
            </w:r>
            <w:r>
              <w:rPr>
                <w:rFonts w:ascii="ＭＳ Ｐゴシック" w:eastAsia="ＭＳ Ｐゴシック" w:hAnsi="ＭＳ Ｐゴシック"/>
                <w:sz w:val="20"/>
              </w:rPr>
              <w:t>症候群、逆流性食道炎、上部消化管出血（消化性潰瘍、急性ストレス潰瘍、出血性胃炎による）</w:t>
            </w:r>
          </w:p>
          <w:p w:rsidR="0095781D" w:rsidRDefault="0095781D" w:rsidP="008E54E0">
            <w:pPr>
              <w:snapToGrid w:val="0"/>
              <w:spacing w:line="240" w:lineRule="exact"/>
              <w:ind w:leftChars="100" w:left="268" w:hanging="28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通常、成人にはシメチジンとして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/>
                <w:sz w:val="20"/>
              </w:rPr>
              <w:t>800mg</w:t>
            </w:r>
            <w:r>
              <w:rPr>
                <w:rFonts w:ascii="Verdana" w:eastAsia="ＭＳ Ｐ明朝" w:hAnsi="Verdan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/>
                <w:sz w:val="20"/>
              </w:rPr>
              <w:t>回（朝食後及び就寝前）に分割して経口投与する。また、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日量を</w:t>
            </w:r>
            <w:r>
              <w:rPr>
                <w:rFonts w:ascii="Verdana" w:eastAsia="ＭＳ Ｐ明朝" w:hAnsi="Verdana" w:hint="eastAsia"/>
                <w:sz w:val="20"/>
              </w:rPr>
              <w:t>4</w:t>
            </w:r>
            <w:r>
              <w:rPr>
                <w:rFonts w:ascii="Verdana" w:eastAsia="ＭＳ Ｐ明朝" w:hAnsi="Verdana"/>
                <w:sz w:val="20"/>
              </w:rPr>
              <w:t>回（毎食後及び就寝前）に分割して投与することもできる。なお、年齢・症状により適宜増減する。</w:t>
            </w:r>
          </w:p>
          <w:p w:rsidR="0095781D" w:rsidRDefault="0095781D" w:rsidP="008E54E0">
            <w:pPr>
              <w:snapToGrid w:val="0"/>
              <w:spacing w:line="240" w:lineRule="exact"/>
              <w:ind w:leftChars="100" w:left="268" w:hanging="28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</w:rPr>
              <w:t>ただし、上部消化管出血の場合には、通常注射剤で治療を開始し、内服可能となった</w:t>
            </w:r>
            <w:r>
              <w:rPr>
                <w:rFonts w:ascii="Verdana" w:eastAsia="ＭＳ Ｐ明朝" w:hAnsi="Verdana" w:hint="eastAsia"/>
                <w:sz w:val="20"/>
              </w:rPr>
              <w:t>後</w:t>
            </w:r>
            <w:r>
              <w:rPr>
                <w:rFonts w:ascii="Verdana" w:eastAsia="ＭＳ Ｐ明朝" w:hAnsi="Verdana"/>
                <w:sz w:val="20"/>
              </w:rPr>
              <w:t>は経口投与に切り</w:t>
            </w:r>
            <w:r>
              <w:rPr>
                <w:rFonts w:ascii="Verdana" w:eastAsia="ＭＳ Ｐ明朝" w:hAnsi="Verdana" w:hint="eastAsia"/>
                <w:sz w:val="20"/>
              </w:rPr>
              <w:t>か</w:t>
            </w:r>
            <w:r>
              <w:rPr>
                <w:rFonts w:ascii="Verdana" w:eastAsia="ＭＳ Ｐ明朝" w:hAnsi="Verdana"/>
                <w:sz w:val="20"/>
              </w:rPr>
              <w:t>える。</w:t>
            </w:r>
          </w:p>
          <w:p w:rsidR="0095781D" w:rsidRDefault="0095781D" w:rsidP="008E54E0">
            <w:pPr>
              <w:snapToGrid w:val="0"/>
              <w:spacing w:line="240" w:lineRule="exact"/>
              <w:ind w:hanging="10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下記疾患の胃粘膜病変（びらん、出血、発赤、浮腫）の改善　急性胃炎、慢性胃炎の急性増悪期</w:t>
            </w:r>
          </w:p>
          <w:p w:rsidR="0078128D" w:rsidRPr="0078128D" w:rsidRDefault="0095781D" w:rsidP="008E54E0">
            <w:pPr>
              <w:snapToGrid w:val="0"/>
              <w:spacing w:line="240" w:lineRule="exact"/>
              <w:ind w:leftChars="100" w:left="24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通常、成人にはシメチジンとして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/>
                <w:sz w:val="20"/>
              </w:rPr>
              <w:t>400mg</w:t>
            </w:r>
            <w:r>
              <w:rPr>
                <w:rFonts w:ascii="Verdana" w:eastAsia="ＭＳ Ｐ明朝" w:hAnsi="Verdan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/>
                <w:sz w:val="20"/>
              </w:rPr>
              <w:t>回（朝食後及び就寝前）に分割して経口投与する。また、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日量を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回（就寝前）投与することもできる。なお、年齢・症状により適宜増減する。</w:t>
            </w:r>
          </w:p>
        </w:tc>
      </w:tr>
      <w:tr w:rsidR="00E75971" w:rsidTr="00E75971">
        <w:trPr>
          <w:cantSplit/>
          <w:trHeight w:val="240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5971" w:rsidRDefault="00E75971" w:rsidP="00392A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E75971" w:rsidRDefault="00E75971" w:rsidP="00392A1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71" w:rsidRDefault="00E75971" w:rsidP="00E047DF">
            <w:pPr>
              <w:spacing w:line="24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E75971">
              <w:rPr>
                <w:rFonts w:ascii="Verdana" w:eastAsia="ＭＳ Ｐ明朝" w:hAnsi="Verdana" w:hint="eastAsia"/>
                <w:sz w:val="18"/>
                <w:szCs w:val="18"/>
              </w:rPr>
              <w:t>規制区分：なし</w:t>
            </w:r>
          </w:p>
          <w:p w:rsidR="00E75971" w:rsidRPr="00E75971" w:rsidRDefault="00E75971" w:rsidP="00E047DF">
            <w:pPr>
              <w:spacing w:line="240" w:lineRule="exact"/>
              <w:rPr>
                <w:rFonts w:ascii="Verdana" w:eastAsia="ＭＳ Ｐ明朝" w:hAnsi="Verdana"/>
                <w:sz w:val="18"/>
                <w:szCs w:val="18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気密容器、</w:t>
            </w:r>
            <w:r>
              <w:rPr>
                <w:rFonts w:ascii="Verdana" w:eastAsia="ＭＳ Ｐ明朝" w:hAnsi="Verdana"/>
                <w:sz w:val="18"/>
                <w:szCs w:val="21"/>
              </w:rPr>
              <w:t>室温保存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5971" w:rsidRDefault="00E75971" w:rsidP="00E75971">
            <w:pPr>
              <w:spacing w:line="24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E75971">
              <w:rPr>
                <w:rFonts w:ascii="Verdana" w:eastAsia="ＭＳ Ｐ明朝" w:hAnsi="Verdana" w:hint="eastAsia"/>
                <w:sz w:val="18"/>
                <w:szCs w:val="18"/>
              </w:rPr>
              <w:t>規制区分：なし</w:t>
            </w:r>
          </w:p>
          <w:p w:rsidR="00E75971" w:rsidRDefault="00E75971" w:rsidP="00E047DF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18"/>
                <w:szCs w:val="21"/>
              </w:rPr>
              <w:t>室温保存</w:t>
            </w:r>
          </w:p>
        </w:tc>
      </w:tr>
      <w:tr w:rsidR="0078128D" w:rsidTr="00E75971">
        <w:trPr>
          <w:cantSplit/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E75971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42</w:t>
            </w:r>
            <w:r>
              <w:rPr>
                <w:rFonts w:ascii="Verdana" w:eastAsia="ＭＳ Ｐ明朝" w:hAnsi="Verdana" w:hint="eastAsia"/>
                <w:sz w:val="20"/>
              </w:rPr>
              <w:t>箇月</w:t>
            </w:r>
          </w:p>
        </w:tc>
      </w:tr>
      <w:tr w:rsidR="0078128D" w:rsidTr="00E75971">
        <w:trPr>
          <w:cantSplit/>
          <w:trHeight w:val="153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810DF6" w:rsidP="00E047DF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18"/>
              </w:rPr>
              <w:t>乳糖水和物、ヒドロキシプロピルセルロース、クロスポビドン、ステアリン酸マグネシウム、ヒプロメロース、酸化チタン、マクロゴール</w:t>
            </w:r>
            <w:r>
              <w:rPr>
                <w:rFonts w:ascii="Verdana" w:eastAsia="ＭＳ Ｐ明朝" w:hAnsi="Verdana" w:hint="eastAsia"/>
                <w:sz w:val="18"/>
              </w:rPr>
              <w:t>6000</w:t>
            </w:r>
            <w:r>
              <w:rPr>
                <w:rFonts w:ascii="Verdana" w:eastAsia="ＭＳ Ｐ明朝" w:hAnsi="Verdana" w:hint="eastAsia"/>
                <w:sz w:val="18"/>
              </w:rPr>
              <w:t>、カルナウバロウ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036781" w:rsidRDefault="00810DF6" w:rsidP="00E047DF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pacing w:val="-2"/>
                <w:sz w:val="20"/>
              </w:rPr>
            </w:pPr>
            <w:r w:rsidRPr="00036781">
              <w:rPr>
                <w:rFonts w:ascii="Verdana" w:eastAsia="ＭＳ Ｐ明朝" w:hAnsi="Verdana"/>
                <w:spacing w:val="-2"/>
                <w:sz w:val="18"/>
              </w:rPr>
              <w:t>ヒドロキシプロピルセルロース</w:t>
            </w:r>
            <w:r w:rsidRPr="00036781">
              <w:rPr>
                <w:rFonts w:ascii="Verdana" w:eastAsia="ＭＳ Ｐ明朝" w:hAnsi="Verdana" w:hint="eastAsia"/>
                <w:spacing w:val="-2"/>
                <w:sz w:val="18"/>
              </w:rPr>
              <w:t>、</w:t>
            </w:r>
            <w:r w:rsidRPr="00036781">
              <w:rPr>
                <w:rFonts w:ascii="Verdana" w:eastAsia="ＭＳ Ｐ明朝" w:hAnsi="Verdana"/>
                <w:spacing w:val="-2"/>
                <w:sz w:val="18"/>
              </w:rPr>
              <w:t>結晶セルロース</w:t>
            </w:r>
            <w:r w:rsidRPr="00036781">
              <w:rPr>
                <w:rFonts w:ascii="Verdana" w:eastAsia="ＭＳ Ｐ明朝" w:hAnsi="Verdana" w:hint="eastAsia"/>
                <w:spacing w:val="-2"/>
                <w:sz w:val="18"/>
              </w:rPr>
              <w:t>、</w:t>
            </w:r>
            <w:r w:rsidRPr="00036781">
              <w:rPr>
                <w:rFonts w:ascii="Verdana" w:eastAsia="ＭＳ Ｐ明朝" w:hAnsi="Verdana"/>
                <w:spacing w:val="-2"/>
                <w:sz w:val="18"/>
              </w:rPr>
              <w:t>クロスカルメロースナトリウム</w:t>
            </w:r>
            <w:r w:rsidRPr="00036781">
              <w:rPr>
                <w:rFonts w:ascii="Verdana" w:eastAsia="ＭＳ Ｐ明朝" w:hAnsi="Verdana" w:hint="eastAsia"/>
                <w:spacing w:val="-2"/>
                <w:sz w:val="18"/>
              </w:rPr>
              <w:t>、</w:t>
            </w:r>
            <w:r w:rsidRPr="00036781">
              <w:rPr>
                <w:rFonts w:ascii="Verdana" w:eastAsia="ＭＳ Ｐ明朝" w:hAnsi="Verdana"/>
                <w:spacing w:val="-2"/>
                <w:sz w:val="18"/>
              </w:rPr>
              <w:t>ステアリン酸マグネシウム</w:t>
            </w:r>
            <w:r w:rsidRPr="00036781">
              <w:rPr>
                <w:rFonts w:ascii="Verdana" w:eastAsia="ＭＳ Ｐ明朝" w:hAnsi="Verdana" w:hint="eastAsia"/>
                <w:spacing w:val="-2"/>
                <w:sz w:val="18"/>
              </w:rPr>
              <w:t>、ヒプロメロース、</w:t>
            </w:r>
            <w:r w:rsidRPr="00036781">
              <w:rPr>
                <w:rFonts w:ascii="Verdana" w:eastAsia="ＭＳ Ｐ明朝" w:hAnsi="Verdana"/>
                <w:spacing w:val="-2"/>
                <w:sz w:val="18"/>
              </w:rPr>
              <w:t>マクロゴール</w:t>
            </w:r>
            <w:r w:rsidRPr="00036781">
              <w:rPr>
                <w:rFonts w:ascii="Verdana" w:eastAsia="ＭＳ Ｐ明朝" w:hAnsi="Verdana"/>
                <w:spacing w:val="-2"/>
                <w:sz w:val="18"/>
              </w:rPr>
              <w:t>6000</w:t>
            </w:r>
            <w:r w:rsidRPr="00036781">
              <w:rPr>
                <w:rFonts w:ascii="Verdana" w:eastAsia="ＭＳ Ｐ明朝" w:hAnsi="Verdana" w:hint="eastAsia"/>
                <w:spacing w:val="-2"/>
                <w:sz w:val="18"/>
              </w:rPr>
              <w:t>、</w:t>
            </w:r>
            <w:r w:rsidRPr="00036781">
              <w:rPr>
                <w:rFonts w:ascii="Verdana" w:eastAsia="ＭＳ Ｐ明朝" w:hAnsi="Verdana"/>
                <w:spacing w:val="-2"/>
                <w:sz w:val="18"/>
              </w:rPr>
              <w:t>酸化チタン</w:t>
            </w:r>
            <w:r w:rsidRPr="00036781">
              <w:rPr>
                <w:rFonts w:ascii="Verdana" w:eastAsia="ＭＳ Ｐ明朝" w:hAnsi="Verdana" w:hint="eastAsia"/>
                <w:spacing w:val="-2"/>
                <w:sz w:val="18"/>
              </w:rPr>
              <w:t>、</w:t>
            </w:r>
            <w:r w:rsidRPr="00036781">
              <w:rPr>
                <w:rFonts w:ascii="Verdana" w:eastAsia="ＭＳ Ｐ明朝" w:hAnsi="Verdana"/>
                <w:spacing w:val="-2"/>
                <w:sz w:val="18"/>
              </w:rPr>
              <w:t>カルナウバロウ</w:t>
            </w:r>
          </w:p>
        </w:tc>
      </w:tr>
      <w:tr w:rsidR="0078128D" w:rsidTr="00E75971">
        <w:trPr>
          <w:cantSplit/>
          <w:trHeight w:val="6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8E54E0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036781"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4E3F0BD6" wp14:editId="63B5F7D7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134620</wp:posOffset>
                  </wp:positionV>
                  <wp:extent cx="445135" cy="452755"/>
                  <wp:effectExtent l="0" t="0" r="0" b="444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945" t="-6261" b="-2284"/>
                          <a:stretch/>
                        </pic:blipFill>
                        <pic:spPr bwMode="auto">
                          <a:xfrm>
                            <a:off x="0" y="0"/>
                            <a:ext cx="4451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0DF6" w:rsidRPr="00810DF6">
              <w:rPr>
                <w:rFonts w:ascii="Verdana" w:eastAsia="ＭＳ Ｐ明朝" w:hAnsi="Verdana" w:hint="eastAsia"/>
                <w:sz w:val="20"/>
              </w:rPr>
              <w:t>白色～微黄白色のフィルムコーティング錠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810DF6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810DF6">
              <w:rPr>
                <w:rFonts w:ascii="Verdana" w:eastAsia="ＭＳ Ｐ明朝" w:hAnsi="Verdana" w:hint="eastAsia"/>
                <w:sz w:val="20"/>
              </w:rPr>
              <w:t>白色～微黄白色のフィルムコート錠</w:t>
            </w:r>
          </w:p>
        </w:tc>
      </w:tr>
      <w:tr w:rsidR="0078128D" w:rsidTr="00E75971">
        <w:trPr>
          <w:cantSplit/>
          <w:trHeight w:val="670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E047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392A15" w:rsidP="00E047DF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 w:rsidRPr="00392A15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2336" behindDoc="0" locked="0" layoutInCell="1" allowOverlap="1" wp14:anchorId="45B48200" wp14:editId="38EC2453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137795</wp:posOffset>
                  </wp:positionV>
                  <wp:extent cx="395605" cy="200025"/>
                  <wp:effectExtent l="0" t="0" r="4445" b="9525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7" t="21574"/>
                          <a:stretch/>
                        </pic:blipFill>
                        <pic:spPr bwMode="auto">
                          <a:xfrm>
                            <a:off x="0" y="0"/>
                            <a:ext cx="39560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A15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1312" behindDoc="0" locked="0" layoutInCell="1" allowOverlap="1" wp14:anchorId="563A5453" wp14:editId="16C1DBA2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42545</wp:posOffset>
                  </wp:positionV>
                  <wp:extent cx="397510" cy="395605"/>
                  <wp:effectExtent l="0" t="0" r="2540" b="444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5" t="10237"/>
                          <a:stretch/>
                        </pic:blipFill>
                        <pic:spPr bwMode="auto">
                          <a:xfrm>
                            <a:off x="0" y="0"/>
                            <a:ext cx="39751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E047DF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E047DF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810DF6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237mg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4.3mm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810DF6" w:rsidP="00105B0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23</w:t>
            </w:r>
            <w:r w:rsidR="00105B0F"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8.</w:t>
            </w:r>
            <w:r w:rsidR="00105B0F">
              <w:rPr>
                <w:rFonts w:ascii="Verdana" w:eastAsia="ＭＳ Ｐ明朝" w:hAnsi="Verdana" w:hint="eastAsia"/>
                <w:sz w:val="20"/>
              </w:rPr>
              <w:t>7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4.</w:t>
            </w:r>
            <w:r w:rsidR="00105B0F"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E75971">
        <w:trPr>
          <w:cantSplit/>
          <w:trHeight w:val="6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810DF6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KSK101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5113BC">
        <w:trPr>
          <w:cantSplit/>
          <w:trHeight w:val="4066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E047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Pr="00437FB6" w:rsidRDefault="0078128D" w:rsidP="00E047DF">
            <w:pPr>
              <w:spacing w:line="260" w:lineRule="exact"/>
              <w:rPr>
                <w:rFonts w:ascii="Verdana" w:eastAsia="ＭＳ Ｐゴシック" w:hAnsi="Verdana"/>
                <w:color w:val="000000"/>
                <w:sz w:val="20"/>
              </w:rPr>
            </w:pPr>
            <w:r w:rsidRPr="00437FB6">
              <w:rPr>
                <w:rFonts w:ascii="Verdana" w:eastAsia="ＭＳ Ｐゴシック" w:hAnsi="Verdana" w:hint="eastAsia"/>
                <w:color w:val="000000"/>
                <w:sz w:val="20"/>
              </w:rPr>
              <w:t>溶出試験</w:t>
            </w:r>
            <w:r w:rsidRPr="00437FB6">
              <w:rPr>
                <w:rFonts w:ascii="Verdana" w:eastAsia="ＭＳ Ｐゴシック" w:hAnsi="Verdana" w:hint="eastAsia"/>
                <w:color w:val="000000"/>
                <w:sz w:val="20"/>
              </w:rPr>
              <w:t xml:space="preserve"> </w:t>
            </w:r>
            <w:r w:rsidRPr="00437FB6">
              <w:rPr>
                <w:rFonts w:ascii="Verdana" w:eastAsia="ＭＳ Ｐゴシック" w:hAnsi="Verdana" w:hint="eastAsia"/>
                <w:color w:val="000000"/>
                <w:sz w:val="20"/>
              </w:rPr>
              <w:t>（試験液</w:t>
            </w:r>
            <w:r w:rsidRPr="00437FB6">
              <w:rPr>
                <w:rFonts w:ascii="Verdana" w:eastAsia="ＭＳ Ｐゴシック" w:hAnsi="Verdana"/>
                <w:color w:val="000000"/>
                <w:sz w:val="20"/>
              </w:rPr>
              <w:t>：水</w:t>
            </w:r>
            <w:r w:rsidRPr="00437FB6">
              <w:rPr>
                <w:rFonts w:ascii="Verdana" w:eastAsia="ＭＳ Ｐゴシック" w:hAnsi="Verdana" w:hint="eastAsia"/>
                <w:color w:val="000000"/>
                <w:sz w:val="20"/>
              </w:rPr>
              <w:t>）</w:t>
            </w:r>
          </w:p>
          <w:p w:rsidR="0078128D" w:rsidRPr="007D44AE" w:rsidRDefault="0078128D" w:rsidP="00E047DF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7D44AE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="001F523F" w:rsidRPr="007D44AE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820E1E" w:rsidRPr="007D44AE">
              <w:rPr>
                <w:rFonts w:ascii="Verdana" w:eastAsia="ＭＳ Ｐ明朝" w:hAnsi="Verdana" w:hint="eastAsia"/>
                <w:sz w:val="18"/>
                <w:szCs w:val="18"/>
              </w:rPr>
              <w:t>本製剤と標準製剤</w:t>
            </w:r>
            <w:r w:rsidRPr="007D44AE">
              <w:rPr>
                <w:rFonts w:ascii="Verdana" w:eastAsia="ＭＳ Ｐ明朝" w:hAnsi="Verdana" w:hint="eastAsia"/>
                <w:sz w:val="18"/>
                <w:szCs w:val="18"/>
              </w:rPr>
              <w:t>の溶出挙動は同等であると判断された。</w:t>
            </w:r>
          </w:p>
          <w:p w:rsidR="0078128D" w:rsidRDefault="00036781" w:rsidP="00E047DF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10961FA3" wp14:editId="6A4873DF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51435</wp:posOffset>
                  </wp:positionV>
                  <wp:extent cx="2533650" cy="150495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9" t="14453" r="71484" b="64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E047DF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698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Pr="00437FB6" w:rsidRDefault="0078128D" w:rsidP="00E047DF">
            <w:pPr>
              <w:spacing w:line="260" w:lineRule="exact"/>
              <w:rPr>
                <w:rFonts w:ascii="Verdana" w:eastAsia="ＭＳ Ｐゴシック" w:hAnsi="Verdana"/>
                <w:noProof/>
                <w:sz w:val="20"/>
              </w:rPr>
            </w:pPr>
            <w:r w:rsidRPr="00437FB6">
              <w:rPr>
                <w:rFonts w:ascii="Verdana" w:eastAsia="ＭＳ Ｐゴシック" w:hAnsi="Verdana" w:hint="eastAsia"/>
                <w:noProof/>
                <w:sz w:val="20"/>
              </w:rPr>
              <w:t>血中濃度比較試験</w:t>
            </w:r>
          </w:p>
          <w:p w:rsidR="0078128D" w:rsidRPr="007D44AE" w:rsidRDefault="001F523F" w:rsidP="00E047DF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7D44AE">
              <w:rPr>
                <w:rFonts w:hint="eastAsia"/>
                <w:sz w:val="18"/>
                <w:szCs w:val="18"/>
              </w:rPr>
              <w:t>「後発医薬品の生物学的同等性試験ガイドライン」に基づき、</w:t>
            </w:r>
            <w:r w:rsidR="00820E1E" w:rsidRPr="007D44AE">
              <w:rPr>
                <w:rFonts w:hint="eastAsia"/>
                <w:sz w:val="18"/>
                <w:szCs w:val="18"/>
              </w:rPr>
              <w:t>本製剤と標準製剤</w:t>
            </w:r>
            <w:r w:rsidRPr="007D44AE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:rsidR="0078128D" w:rsidRDefault="005113BC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6C3456CA" wp14:editId="2EF26743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5715</wp:posOffset>
                  </wp:positionV>
                  <wp:extent cx="2689860" cy="2051685"/>
                  <wp:effectExtent l="0" t="0" r="0" b="571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20" t="48306" r="50879" b="19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F9F">
              <w:rPr>
                <w:rFonts w:ascii="ＭＳ ゴシック" w:eastAsia="ＭＳ ゴシック"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46D8B9" wp14:editId="4AF4FBFC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60960</wp:posOffset>
                      </wp:positionV>
                      <wp:extent cx="1666875" cy="207010"/>
                      <wp:effectExtent l="0" t="0" r="28575" b="2159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4ED6B" id="正方形/長方形 1" o:spid="_x0000_s1026" style="position:absolute;left:0;text-align:left;margin-left:88pt;margin-top:4.8pt;width:131.25pt;height:1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" fillcolor="white [3212]" strokecolor="white [3212]" strokeweight="1pt"/>
                  </w:pict>
                </mc:Fallback>
              </mc:AlternateContent>
            </w:r>
          </w:p>
          <w:p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392A15">
        <w:trPr>
          <w:trHeight w:val="7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92A15">
            <w:pPr>
              <w:spacing w:line="24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392A15">
            <w:pPr>
              <w:spacing w:line="24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392A15">
        <w:trPr>
          <w:trHeight w:val="7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92A15">
            <w:pPr>
              <w:spacing w:line="26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lastRenderedPageBreak/>
              <w:t>担当者、連絡先</w:t>
            </w:r>
          </w:p>
        </w:tc>
        <w:tc>
          <w:tcPr>
            <w:tcW w:w="880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047DF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 w:rsidSect="005113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51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9B" w:rsidRDefault="00BE179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9B" w:rsidRDefault="00BE179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9B" w:rsidRDefault="00BE179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9A667F" w:rsidP="00C74A89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A92A8E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9B" w:rsidRDefault="00BE179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36781"/>
    <w:rsid w:val="000B2E11"/>
    <w:rsid w:val="00105B0F"/>
    <w:rsid w:val="00121730"/>
    <w:rsid w:val="00156D6D"/>
    <w:rsid w:val="001A2E78"/>
    <w:rsid w:val="001B2264"/>
    <w:rsid w:val="001E1012"/>
    <w:rsid w:val="001F523F"/>
    <w:rsid w:val="00270FD2"/>
    <w:rsid w:val="0029519A"/>
    <w:rsid w:val="00314183"/>
    <w:rsid w:val="00362123"/>
    <w:rsid w:val="00392A15"/>
    <w:rsid w:val="00423D72"/>
    <w:rsid w:val="00437FB6"/>
    <w:rsid w:val="004409F3"/>
    <w:rsid w:val="0047183A"/>
    <w:rsid w:val="004A74DA"/>
    <w:rsid w:val="00506E57"/>
    <w:rsid w:val="005113BC"/>
    <w:rsid w:val="005204EE"/>
    <w:rsid w:val="00522B31"/>
    <w:rsid w:val="00523903"/>
    <w:rsid w:val="00582241"/>
    <w:rsid w:val="005879C7"/>
    <w:rsid w:val="00657659"/>
    <w:rsid w:val="00717D83"/>
    <w:rsid w:val="0078128D"/>
    <w:rsid w:val="007D44AE"/>
    <w:rsid w:val="00810DF6"/>
    <w:rsid w:val="00820E1E"/>
    <w:rsid w:val="00845F90"/>
    <w:rsid w:val="0087620E"/>
    <w:rsid w:val="008971FE"/>
    <w:rsid w:val="008A19A3"/>
    <w:rsid w:val="008E54E0"/>
    <w:rsid w:val="0095781D"/>
    <w:rsid w:val="0096212E"/>
    <w:rsid w:val="009666F7"/>
    <w:rsid w:val="009A667F"/>
    <w:rsid w:val="00A03BCF"/>
    <w:rsid w:val="00A92A8E"/>
    <w:rsid w:val="00AE0D26"/>
    <w:rsid w:val="00B12372"/>
    <w:rsid w:val="00BA511B"/>
    <w:rsid w:val="00BE179B"/>
    <w:rsid w:val="00C7264C"/>
    <w:rsid w:val="00C74A89"/>
    <w:rsid w:val="00CC68DC"/>
    <w:rsid w:val="00CF4E20"/>
    <w:rsid w:val="00D635C7"/>
    <w:rsid w:val="00D80BE1"/>
    <w:rsid w:val="00DB6AD3"/>
    <w:rsid w:val="00E047DF"/>
    <w:rsid w:val="00E75971"/>
    <w:rsid w:val="00EE7F9F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9081DC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6107-4577-4B1C-AEC9-C96E52B7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251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ｱﾝﾌﾞﾛｷｿｰﾙ塩酸塩錠15mg｢ｸﾆﾋﾛ｣_比較表</vt:lpstr>
      <vt:lpstr>ＦＡＸ送信書</vt:lpstr>
    </vt:vector>
  </TitlesOfParts>
  <Company>皇漢堂製薬（株）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ｱﾝﾌﾞﾛｷｿｰﾙ塩酸塩錠15mg｢ｸﾆﾋﾛ｣_比較表</dc:title>
  <dc:subject/>
  <dc:creator>mnamikawa</dc:creator>
  <cp:keywords/>
  <cp:lastModifiedBy>Kishida Satomi</cp:lastModifiedBy>
  <cp:revision>3</cp:revision>
  <cp:lastPrinted>2018-03-29T00:47:00Z</cp:lastPrinted>
  <dcterms:created xsi:type="dcterms:W3CDTF">2024-03-06T03:12:00Z</dcterms:created>
  <dcterms:modified xsi:type="dcterms:W3CDTF">2025-03-07T05:02:00Z</dcterms:modified>
  <cp:contentStatus/>
</cp:coreProperties>
</file>